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1DBA" w14:textId="33C7587D" w:rsidR="00994747" w:rsidRDefault="007F7867" w:rsidP="007F7867">
      <w:pPr>
        <w:jc w:val="center"/>
      </w:pPr>
      <w:r>
        <w:rPr>
          <w:b/>
          <w:bCs/>
        </w:rPr>
        <w:t xml:space="preserve">ASCC Assessment Panel </w:t>
      </w:r>
    </w:p>
    <w:p w14:paraId="019A8024" w14:textId="7679CED4" w:rsidR="007F7867" w:rsidRDefault="00384DF5" w:rsidP="007F7867">
      <w:pPr>
        <w:jc w:val="center"/>
      </w:pPr>
      <w:r>
        <w:t>A</w:t>
      </w:r>
      <w:r w:rsidR="00EA3E2D">
        <w:t>pproved</w:t>
      </w:r>
      <w:r w:rsidR="007F7867">
        <w:t xml:space="preserve"> Minutes</w:t>
      </w:r>
    </w:p>
    <w:p w14:paraId="6D7DD25D" w14:textId="5437E9BA" w:rsidR="007F7867" w:rsidRDefault="007F7867" w:rsidP="007F7867">
      <w:r>
        <w:t>Monday, September 13</w:t>
      </w:r>
      <w:r w:rsidRPr="007F7867">
        <w:rPr>
          <w:vertAlign w:val="superscript"/>
        </w:rPr>
        <w:t>th</w:t>
      </w:r>
      <w:r>
        <w:t>, 2021</w:t>
      </w:r>
      <w:r>
        <w:tab/>
      </w:r>
      <w:r>
        <w:tab/>
      </w:r>
      <w:r>
        <w:tab/>
      </w:r>
      <w:r>
        <w:tab/>
      </w:r>
      <w:r>
        <w:tab/>
      </w:r>
      <w:r>
        <w:tab/>
      </w:r>
      <w:r>
        <w:tab/>
        <w:t xml:space="preserve">           9:30AM-11:00AM</w:t>
      </w:r>
    </w:p>
    <w:p w14:paraId="000E709F" w14:textId="2D49B191" w:rsidR="007F7867" w:rsidRDefault="007F7867" w:rsidP="007F7867">
      <w:proofErr w:type="spellStart"/>
      <w:r>
        <w:t>CarmenZoom</w:t>
      </w:r>
      <w:proofErr w:type="spellEnd"/>
    </w:p>
    <w:p w14:paraId="7F2DD872" w14:textId="1CD58647" w:rsidR="007F7867" w:rsidRDefault="007F7867" w:rsidP="007F7867"/>
    <w:p w14:paraId="468D04D2" w14:textId="0E578779" w:rsidR="007F7867" w:rsidRDefault="007F7867" w:rsidP="007F7867">
      <w:r>
        <w:rPr>
          <w:b/>
          <w:bCs/>
        </w:rPr>
        <w:t xml:space="preserve">Attendees: </w:t>
      </w:r>
      <w:r>
        <w:t xml:space="preserve">Baker, Cody, Hilty, Jenkins, </w:t>
      </w:r>
      <w:proofErr w:type="spellStart"/>
      <w:r>
        <w:t>Kusaka</w:t>
      </w:r>
      <w:proofErr w:type="spellEnd"/>
      <w:r>
        <w:t xml:space="preserve">, Lam, </w:t>
      </w:r>
      <w:proofErr w:type="spellStart"/>
      <w:r>
        <w:t>Putikka</w:t>
      </w:r>
      <w:proofErr w:type="spellEnd"/>
      <w:r>
        <w:t>, Samuels, Steele</w:t>
      </w:r>
    </w:p>
    <w:p w14:paraId="4EF4EDC5" w14:textId="25527CFA" w:rsidR="007F7867" w:rsidRDefault="007F7867" w:rsidP="007F7867"/>
    <w:p w14:paraId="68915790" w14:textId="3EFFDEC2" w:rsidR="007F7867" w:rsidRDefault="007F7867" w:rsidP="007F7867">
      <w:pPr>
        <w:pStyle w:val="ListParagraph"/>
        <w:numPr>
          <w:ilvl w:val="0"/>
          <w:numId w:val="2"/>
        </w:numPr>
      </w:pPr>
      <w:r>
        <w:t>Approval of 05/07/2021 Minutes</w:t>
      </w:r>
    </w:p>
    <w:p w14:paraId="79118B32" w14:textId="6594654A" w:rsidR="007F7867" w:rsidRDefault="007F7867" w:rsidP="007F7867">
      <w:pPr>
        <w:pStyle w:val="ListParagraph"/>
        <w:numPr>
          <w:ilvl w:val="1"/>
          <w:numId w:val="2"/>
        </w:numPr>
      </w:pPr>
      <w:proofErr w:type="spellStart"/>
      <w:r>
        <w:t>Putikka</w:t>
      </w:r>
      <w:proofErr w:type="spellEnd"/>
      <w:r>
        <w:t xml:space="preserve">, </w:t>
      </w:r>
      <w:proofErr w:type="spellStart"/>
      <w:r>
        <w:t>Kusaka</w:t>
      </w:r>
      <w:proofErr w:type="spellEnd"/>
      <w:r>
        <w:t xml:space="preserve">, </w:t>
      </w:r>
      <w:r>
        <w:rPr>
          <w:b/>
          <w:bCs/>
        </w:rPr>
        <w:t xml:space="preserve">approved </w:t>
      </w:r>
      <w:r>
        <w:t xml:space="preserve">with </w:t>
      </w:r>
      <w:r>
        <w:rPr>
          <w:b/>
          <w:bCs/>
        </w:rPr>
        <w:t xml:space="preserve">two abstentions </w:t>
      </w:r>
    </w:p>
    <w:p w14:paraId="08FEB296" w14:textId="3B010729" w:rsidR="007F7867" w:rsidRDefault="007F7867" w:rsidP="007F7867">
      <w:pPr>
        <w:pStyle w:val="ListParagraph"/>
        <w:numPr>
          <w:ilvl w:val="0"/>
          <w:numId w:val="2"/>
        </w:numPr>
      </w:pPr>
      <w:r>
        <w:t xml:space="preserve">History 3706 Assessment Report </w:t>
      </w:r>
    </w:p>
    <w:p w14:paraId="4DCBF492" w14:textId="166E64CF" w:rsidR="007F7867" w:rsidRDefault="007F7867" w:rsidP="007F7867">
      <w:pPr>
        <w:pStyle w:val="ListParagraph"/>
        <w:numPr>
          <w:ilvl w:val="1"/>
          <w:numId w:val="2"/>
        </w:numPr>
      </w:pPr>
      <w:r>
        <w:t xml:space="preserve">The Panel notices that the ELOs assessed within the provided assessment report are not the ELOs for the assessed GE category, but rather the Rationale ELOs found on pages 2 and 3 of the </w:t>
      </w:r>
      <w:proofErr w:type="gramStart"/>
      <w:r>
        <w:t>syllabus</w:t>
      </w:r>
      <w:proofErr w:type="gramEnd"/>
      <w:r>
        <w:t xml:space="preserve">. Assessment Reports are required </w:t>
      </w:r>
      <w:r w:rsidR="0054028F">
        <w:t xml:space="preserve">to assess the ELOs of the GE categories of which a particular course is approved. Please visit the ASC Curriculum and Assessment Services website to find the correct GE Goals and ELOs at: </w:t>
      </w:r>
      <w:hyperlink r:id="rId5" w:history="1">
        <w:r w:rsidR="0054028F" w:rsidRPr="00465B4D">
          <w:rPr>
            <w:rStyle w:val="Hyperlink"/>
          </w:rPr>
          <w:t>https://asccas.osu.edu/curriculum/general-education-goals-and-expected-learning-outcomes</w:t>
        </w:r>
      </w:hyperlink>
      <w:r w:rsidR="0054028F">
        <w:t xml:space="preserve"> . </w:t>
      </w:r>
    </w:p>
    <w:p w14:paraId="241E13CC" w14:textId="53D8B0F5" w:rsidR="0054028F" w:rsidRDefault="0054028F" w:rsidP="007F7867">
      <w:pPr>
        <w:pStyle w:val="ListParagraph"/>
        <w:numPr>
          <w:ilvl w:val="1"/>
          <w:numId w:val="2"/>
        </w:numPr>
      </w:pPr>
      <w:r>
        <w:t xml:space="preserve">The Panel notices that the ELOs were assessed within the report using midterm and final grades. Typically, faculty utilize embedded questions and a rubric </w:t>
      </w:r>
      <w:r w:rsidR="005B339B">
        <w:t xml:space="preserve">when using exam scores to ensure accuracy of the ELO being assessed. The Panel recommends developing these embedded questions and rubrics to access specific ELOs, as </w:t>
      </w:r>
      <w:r w:rsidR="00222F6F">
        <w:t xml:space="preserve">overall exam grades are too broad to assess specific ELOs. </w:t>
      </w:r>
    </w:p>
    <w:p w14:paraId="3B099646" w14:textId="74993DFE" w:rsidR="00222F6F" w:rsidRDefault="004E54A0" w:rsidP="007F7867">
      <w:pPr>
        <w:pStyle w:val="ListParagraph"/>
        <w:numPr>
          <w:ilvl w:val="1"/>
          <w:numId w:val="2"/>
        </w:numPr>
      </w:pPr>
      <w:r>
        <w:t xml:space="preserve">On pages 3 and 4 of the report provided, ELO 3 and 4 mention the use of the Columbus Environmental Digital project. The Panel would like to see a rubric developed to assess this component of the course, as they are unsure what metrics are being used to evaluate the success of the project. </w:t>
      </w:r>
    </w:p>
    <w:p w14:paraId="35EC2CBD" w14:textId="4FC097E8" w:rsidR="004E54A0" w:rsidRDefault="004E54A0" w:rsidP="007F7867">
      <w:pPr>
        <w:pStyle w:val="ListParagraph"/>
        <w:numPr>
          <w:ilvl w:val="1"/>
          <w:numId w:val="2"/>
        </w:numPr>
      </w:pPr>
      <w:r>
        <w:t xml:space="preserve">The Panel would like to see another assessment report resubmitted for History 3706, with the above recommendations and inclusions. Please reach out to Pok-Sang Lam, faculty chair of the Assessment Panel, if you have any questions regarding this feedback. </w:t>
      </w:r>
    </w:p>
    <w:p w14:paraId="325400F0" w14:textId="3B303AEC" w:rsidR="004E54A0" w:rsidRDefault="004E54A0" w:rsidP="004E54A0">
      <w:pPr>
        <w:pStyle w:val="ListParagraph"/>
        <w:numPr>
          <w:ilvl w:val="0"/>
          <w:numId w:val="2"/>
        </w:numPr>
      </w:pPr>
      <w:r>
        <w:t xml:space="preserve">Slavic 2365 Assessment Report </w:t>
      </w:r>
    </w:p>
    <w:p w14:paraId="445145E7" w14:textId="73830AA3" w:rsidR="004E54A0" w:rsidRDefault="004E54A0" w:rsidP="004E54A0">
      <w:pPr>
        <w:pStyle w:val="ListParagraph"/>
        <w:numPr>
          <w:ilvl w:val="1"/>
          <w:numId w:val="2"/>
        </w:numPr>
      </w:pPr>
      <w:r>
        <w:t xml:space="preserve">The Panel did not find any thresholds for the direct measures within the assessment report and would like further clarification within the report </w:t>
      </w:r>
      <w:r w:rsidR="009C1717">
        <w:t xml:space="preserve">about how the ELOs were assessed. </w:t>
      </w:r>
    </w:p>
    <w:p w14:paraId="53AD69B5" w14:textId="07AD03B8" w:rsidR="009C1717" w:rsidRDefault="009C1717" w:rsidP="009C1717">
      <w:pPr>
        <w:pStyle w:val="ListParagraph"/>
        <w:numPr>
          <w:ilvl w:val="1"/>
          <w:numId w:val="2"/>
        </w:numPr>
      </w:pPr>
      <w:r>
        <w:t>The Panel recommends including indirect measures within the report itself, as currently they are only listed in appendix 3.</w:t>
      </w:r>
    </w:p>
    <w:p w14:paraId="137467AA" w14:textId="497CEA88" w:rsidR="009C1717" w:rsidRDefault="009C1717" w:rsidP="009C1717">
      <w:pPr>
        <w:pStyle w:val="ListParagraph"/>
        <w:numPr>
          <w:ilvl w:val="2"/>
          <w:numId w:val="2"/>
        </w:numPr>
      </w:pPr>
      <w:r>
        <w:t xml:space="preserve">Additionally, the Panel would like to see clarification of the indirect measures, as they currently mention they are “pulled from discursive evaluations” in appendix 3. The Panel is unsure what that statement is describing and where this data came from. </w:t>
      </w:r>
    </w:p>
    <w:p w14:paraId="583E3A8C" w14:textId="22689BFA" w:rsidR="009C1717" w:rsidRDefault="009C1717" w:rsidP="009C1717">
      <w:pPr>
        <w:pStyle w:val="ListParagraph"/>
        <w:numPr>
          <w:ilvl w:val="1"/>
          <w:numId w:val="2"/>
        </w:numPr>
      </w:pPr>
      <w:r>
        <w:lastRenderedPageBreak/>
        <w:t xml:space="preserve">Please include the required Assessment Plan within the report as an appendix, as the Assessment Plan that the course was approved with is a required element of the Assessment Report. </w:t>
      </w:r>
    </w:p>
    <w:p w14:paraId="22347FD1" w14:textId="6AC0D157" w:rsidR="009C1717" w:rsidRDefault="009C1717" w:rsidP="009C1717">
      <w:pPr>
        <w:pStyle w:val="ListParagraph"/>
        <w:numPr>
          <w:ilvl w:val="1"/>
          <w:numId w:val="2"/>
        </w:numPr>
      </w:pPr>
      <w:r>
        <w:t xml:space="preserve">On page 6 of the report, under the final assessment which required students to synthesize from the entire course, the report mentions a rubric, but the rubric is not provided. The Panel would like to see this rubric and kindly request it is provided. </w:t>
      </w:r>
    </w:p>
    <w:p w14:paraId="022BEF8B" w14:textId="3B2ED9FA" w:rsidR="003609B7" w:rsidRPr="007F7867" w:rsidRDefault="003609B7" w:rsidP="003609B7">
      <w:pPr>
        <w:pStyle w:val="ListParagraph"/>
        <w:numPr>
          <w:ilvl w:val="1"/>
          <w:numId w:val="2"/>
        </w:numPr>
      </w:pPr>
      <w:r>
        <w:t xml:space="preserve">The Panel would like to see another assessment report resubmitted for </w:t>
      </w:r>
      <w:r w:rsidR="005E4605">
        <w:t>Slavic 2365</w:t>
      </w:r>
      <w:r>
        <w:t xml:space="preserve">, with the above recommendations and inclusions. Please reach out to Pok-Sang Lam, faculty chair of the Assessment Panel, if you have any questions regarding this feedback. </w:t>
      </w:r>
    </w:p>
    <w:sectPr w:rsidR="003609B7" w:rsidRPr="007F7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B98"/>
    <w:multiLevelType w:val="hybridMultilevel"/>
    <w:tmpl w:val="46B645E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83E82"/>
    <w:multiLevelType w:val="hybridMultilevel"/>
    <w:tmpl w:val="511AAC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86"/>
    <w:rsid w:val="00222F6F"/>
    <w:rsid w:val="002977A5"/>
    <w:rsid w:val="003609B7"/>
    <w:rsid w:val="00366044"/>
    <w:rsid w:val="00384DF5"/>
    <w:rsid w:val="004E54A0"/>
    <w:rsid w:val="0054028F"/>
    <w:rsid w:val="005B339B"/>
    <w:rsid w:val="005E4605"/>
    <w:rsid w:val="007F7867"/>
    <w:rsid w:val="008F2E9A"/>
    <w:rsid w:val="00994747"/>
    <w:rsid w:val="009C1717"/>
    <w:rsid w:val="00BA6D86"/>
    <w:rsid w:val="00D74CF7"/>
    <w:rsid w:val="00E24DC3"/>
    <w:rsid w:val="00EA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85DD"/>
  <w15:chartTrackingRefBased/>
  <w15:docId w15:val="{97C01085-43A5-4095-94E7-ADD21F3E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D86"/>
    <w:pPr>
      <w:ind w:left="720"/>
      <w:contextualSpacing/>
    </w:pPr>
  </w:style>
  <w:style w:type="character" w:styleId="Hyperlink">
    <w:name w:val="Hyperlink"/>
    <w:basedOn w:val="DefaultParagraphFont"/>
    <w:uiPriority w:val="99"/>
    <w:unhideWhenUsed/>
    <w:rsid w:val="0054028F"/>
    <w:rPr>
      <w:color w:val="0563C1" w:themeColor="hyperlink"/>
      <w:u w:val="single"/>
    </w:rPr>
  </w:style>
  <w:style w:type="character" w:styleId="UnresolvedMention">
    <w:name w:val="Unresolved Mention"/>
    <w:basedOn w:val="DefaultParagraphFont"/>
    <w:uiPriority w:val="99"/>
    <w:semiHidden/>
    <w:unhideWhenUsed/>
    <w:rsid w:val="0054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curriculum/general-education-goals-and-expected-learning-out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2021-10-26T18:21:00Z</dcterms:created>
  <dcterms:modified xsi:type="dcterms:W3CDTF">2021-10-26T18:21:00Z</dcterms:modified>
</cp:coreProperties>
</file>